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154A35"/>
          <w:sz w:val="18"/>
        </w:rPr>
        <w:t>420help.de</w:t>
      </w:r>
    </w:p>
    <w:p>
      <w:pPr>
        <w:spacing w:after="240"/>
      </w:pPr>
      <w:r>
        <w:rPr>
          <w:b/>
          <w:color w:val="0D1A15"/>
          <w:sz w:val="38"/>
        </w:rPr>
        <w:t>Checkliste: Unterlagen für Antrag, Widerspruch und Eilverfahren</w:t>
      </w:r>
    </w:p>
    <w:p>
      <w:pPr>
        <w:shd w:val="clear" w:color="auto" w:fill="F3F1EB"/>
        <w:pBdr>
          <w:left w:val="single" w:sz="18" w:space="6" w:color="154A35"/>
        </w:pBdr>
        <w:spacing w:before="120" w:after="240"/>
        <w:ind w:left="170"/>
      </w:pPr>
      <w:r>
        <w:t>Die Checkliste unterscheidet drei Stufen. Nach dem Beschluss des SG Münster vom 20.08.2026 sind die vorrangige GKV-Prüfung und die konkrete medizinische Prüfung jeder relevanten Alternative für den dargestellten Jobcenter-Weg zentrale Nachweise.</w:t>
      </w:r>
    </w:p>
    <w:p>
      <w:pPr>
        <w:spacing w:before="260" w:after="80"/>
      </w:pPr>
      <w:r>
        <w:rPr>
          <w:b/>
          <w:color w:val="154A35"/>
          <w:sz w:val="24"/>
        </w:rPr>
        <w:t>Stufe 1 – vor Einreichung zwingend</w:t>
      </w:r>
    </w:p>
    <w:p>
      <w:pPr>
        <w:pStyle w:val="ListBullet"/>
        <w:spacing w:after="60"/>
      </w:pPr>
      <w:r>
        <w:t>[ ] Aktueller Bewilligungsbescheid nach dem SGB II</w:t>
      </w:r>
    </w:p>
    <w:p>
      <w:pPr>
        <w:pStyle w:val="ListBullet"/>
        <w:spacing w:after="60"/>
      </w:pPr>
      <w:r>
        <w:t>[ ] Aktuelle ärztliche Verordnung mit Präparat, Dosierung und Monatsmenge</w:t>
      </w:r>
    </w:p>
    <w:p>
      <w:pPr>
        <w:pStyle w:val="ListBullet"/>
        <w:spacing w:after="60"/>
      </w:pPr>
      <w:r>
        <w:t>[ ] Aktuelle ärztliche Bescheinigung zur fortbestehenden medizinischen Notwendigkeit</w:t>
      </w:r>
    </w:p>
    <w:p>
      <w:pPr>
        <w:pStyle w:val="ListBullet"/>
        <w:spacing w:after="60"/>
      </w:pPr>
      <w:r>
        <w:t>[ ] Nachweis der monatlichen Kosten (Apothekenberechnung oder Kostenvoranschlag)</w:t>
      </w:r>
    </w:p>
    <w:p>
      <w:pPr>
        <w:pStyle w:val="ListBullet"/>
        <w:spacing w:after="60"/>
      </w:pPr>
      <w:r>
        <w:t>[ ] Vollständige GKV-Unterlagen: Antrag, rechtsmittelfähiger Bescheid und gegebenenfalls Widerspruch oder gerichtlicher Antrag. Eine Ablehnung nur für Blüten reicht als Alternativennachweis nicht aus.</w:t>
      </w:r>
    </w:p>
    <w:p>
      <w:pPr>
        <w:pStyle w:val="ListBullet"/>
        <w:spacing w:after="60"/>
      </w:pPr>
      <w:r>
        <w:t>[ ] Nachvollziehbare Berechnung tatsächlicher Kosten: Monatsmenge × aktueller Preis = monatlicher Gesamtbetrag; möglichst mit Apothekenangebot, Rechnungen oder sonstigen Belegen.</w:t>
      </w:r>
    </w:p>
    <w:p>
      <w:pPr>
        <w:spacing w:before="260" w:after="80"/>
      </w:pPr>
      <w:r>
        <w:rPr>
          <w:b/>
          <w:color w:val="154A35"/>
          <w:sz w:val="24"/>
        </w:rPr>
        <w:t>Stufe 2 – dringend empfohlen</w:t>
      </w:r>
    </w:p>
    <w:p>
      <w:pPr>
        <w:pStyle w:val="ListBullet"/>
        <w:spacing w:after="60"/>
      </w:pPr>
      <w:r>
        <w:t>[ ] Diagnose- und Befundunterlagen</w:t>
      </w:r>
    </w:p>
    <w:p>
      <w:pPr>
        <w:pStyle w:val="ListBullet"/>
        <w:spacing w:after="60"/>
      </w:pPr>
      <w:r>
        <w:t>[ ] Ärztliche Einzelprüfung von standardisierten Cannabisextrakten, Dronabinol, Nabilon, zugelassenen cannabishaltigen Fertigarzneimitteln und sonstigen relevanten Therapien: jeweils Erprobung, Dosis, Wirkung, Nebenwirkung, Kontraindikation oder konkreter medizinischer Ausschlussgrund.</w:t>
      </w:r>
    </w:p>
    <w:p>
      <w:pPr>
        <w:pStyle w:val="ListBullet"/>
        <w:spacing w:after="60"/>
      </w:pPr>
      <w:r>
        <w:t>[ ] Nachweis der bisherigen Kostenübernahme (frühere Genehmigung, Abrechnungen)</w:t>
      </w:r>
    </w:p>
    <w:p>
      <w:pPr>
        <w:pStyle w:val="ListBullet"/>
        <w:spacing w:after="60"/>
      </w:pPr>
      <w:r>
        <w:t>[ ] Kontoauszüge der letzten drei Monate aller Konten (Kontostände müssen sichtbar bleiben)</w:t>
      </w:r>
    </w:p>
    <w:p>
      <w:pPr>
        <w:pStyle w:val="ListBullet"/>
        <w:spacing w:after="60"/>
      </w:pPr>
      <w:r>
        <w:t>[ ] Erklärung zum fehlenden verwertbaren Vermögen</w:t>
      </w:r>
    </w:p>
    <w:p>
      <w:pPr>
        <w:pStyle w:val="ListBullet"/>
        <w:spacing w:after="60"/>
      </w:pPr>
      <w:r>
        <w:t>[ ] Schriftliche Bestätigung der Apotheke, dass eine Abrechnung zulasten der GKV nicht mehr möglich ist</w:t>
      </w:r>
    </w:p>
    <w:p>
      <w:pPr>
        <w:spacing w:before="260" w:after="80"/>
      </w:pPr>
      <w:r>
        <w:rPr>
          <w:b/>
          <w:color w:val="154A35"/>
          <w:sz w:val="24"/>
        </w:rPr>
        <w:t>Stufe 3 – nur für das Eilverfahren zusätzlich</w:t>
      </w:r>
    </w:p>
    <w:p>
      <w:pPr>
        <w:pStyle w:val="ListBullet"/>
        <w:spacing w:after="60"/>
      </w:pPr>
      <w:r>
        <w:t>[ ] Aktueller Restbestand in Gramm mit Datum der Feststellung</w:t>
      </w:r>
    </w:p>
    <w:p>
      <w:pPr>
        <w:pStyle w:val="ListBullet"/>
        <w:spacing w:after="60"/>
      </w:pPr>
      <w:r>
        <w:t>[ ] Ärztlich verordnete Tagesdosis</w:t>
      </w:r>
    </w:p>
    <w:p>
      <w:pPr>
        <w:pStyle w:val="ListBullet"/>
        <w:spacing w:after="60"/>
      </w:pPr>
      <w:r>
        <w:t>[ ] Daraus errechnetes voraussichtliches Enddatum der Versorgung</w:t>
      </w:r>
    </w:p>
    <w:p>
      <w:pPr>
        <w:pStyle w:val="ListBullet"/>
        <w:spacing w:after="60"/>
      </w:pPr>
      <w:r>
        <w:t>[ ] Nächster notwendiger Abgabetermin</w:t>
      </w:r>
    </w:p>
    <w:p>
      <w:pPr>
        <w:pStyle w:val="ListBullet"/>
        <w:spacing w:after="60"/>
      </w:pPr>
      <w:r>
        <w:t>[ ] Unterschriebene eidesstattliche Versicherung</w:t>
      </w:r>
    </w:p>
    <w:p>
      <w:pPr>
        <w:pStyle w:val="ListBullet"/>
        <w:spacing w:after="60"/>
      </w:pPr>
      <w:r>
        <w:t>[ ] Widerspruch mit Zugangsnachweis (Eingangsstempel, Sendebericht oder Einschreiben)</w:t>
      </w:r>
    </w:p>
    <w:p>
      <w:pPr>
        <w:spacing w:before="260" w:after="80"/>
      </w:pPr>
      <w:r>
        <w:rPr>
          <w:b/>
          <w:color w:val="154A35"/>
          <w:sz w:val="24"/>
        </w:rPr>
        <w:t>Vor dem Absenden prüfen</w:t>
      </w:r>
    </w:p>
    <w:p>
      <w:pPr>
        <w:pStyle w:val="ListBullet"/>
        <w:spacing w:after="60"/>
      </w:pPr>
      <w:r>
        <w:t>[ ] Alle Platzhalter in eckigen Klammern ausgefüllt oder gestrichen</w:t>
      </w:r>
    </w:p>
    <w:p>
      <w:pPr>
        <w:pStyle w:val="ListBullet"/>
        <w:spacing w:after="60"/>
      </w:pPr>
      <w:r>
        <w:t>[ ] Keine erfundenen oder geschätzten Angaben enthalten</w:t>
      </w:r>
    </w:p>
    <w:p>
      <w:pPr>
        <w:pStyle w:val="ListBullet"/>
        <w:spacing w:after="60"/>
      </w:pPr>
      <w:r>
        <w:t>[ ] Beträge, Mengen, Daten und Aktenzeichen zweimal kontrolliert</w:t>
      </w:r>
    </w:p>
    <w:p>
      <w:pPr>
        <w:pStyle w:val="ListBullet"/>
        <w:spacing w:after="60"/>
      </w:pPr>
      <w:r>
        <w:t>[ ] Widersprüche zwischen alten und aktuellen Unterlagen aufgelöst oder erklärt</w:t>
      </w:r>
    </w:p>
    <w:p>
      <w:pPr>
        <w:pStyle w:val="ListBullet"/>
        <w:spacing w:after="60"/>
      </w:pPr>
      <w:r>
        <w:t>[ ] Anlagen fortlaufend nummeriert (A1, A2, A3 …) und im Text zitiert</w:t>
      </w:r>
    </w:p>
    <w:p>
      <w:pPr>
        <w:pStyle w:val="ListBullet"/>
        <w:spacing w:after="60"/>
      </w:pPr>
      <w:r>
        <w:t>[ ] Schreiben datiert und handschriftlich unterschrieben</w:t>
      </w:r>
    </w:p>
    <w:p>
      <w:pPr>
        <w:pStyle w:val="ListBullet"/>
        <w:spacing w:after="60"/>
      </w:pPr>
      <w:r>
        <w:t>[ ] Vollständige Kopie für die eigenen Unterlagen erstellt</w:t>
      </w:r>
    </w:p>
    <w:p>
      <w:pPr>
        <w:pStyle w:val="ListBullet"/>
        <w:spacing w:after="60"/>
      </w:pPr>
      <w:r>
        <w:t>[ ] Zugangsnachweis gesichert</w:t>
      </w:r>
    </w:p>
    <w:p>
      <w:pPr>
        <w:pStyle w:val="ListBullet"/>
        <w:spacing w:after="60"/>
      </w:pPr>
      <w:r>
        <w:t>[ ] Für gerichtliche Anträge: keine einfache E-Mail verwendet</w:t>
      </w:r>
    </w:p>
    <w:p/>
    <w:p>
      <w:pPr>
        <w:shd w:val="clear" w:color="auto" w:fill="F3F1EB"/>
      </w:pPr>
      <w:r>
        <w:t>Rechtsstand: 26.08.2026. Die Checkliste begründet keine Erfolgsaussicht und ersetzt keine individuelle Rechtsberatung.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47" w:right="1247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4A5A53"/>
        <w:sz w:val="16"/>
      </w:rPr>
      <w:t>420help.de · Stand 26.08.2026 · Alle Platzhalter [ … ] vor dem Absenden prüfen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4A5A53"/>
        <w:sz w:val="16"/>
      </w:rPr>
      <w:t>420help.de · Muster – keine Rechtsberatung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6" w:lineRule="auto"/>
    </w:pPr>
    <w:rPr>
      <w:rFonts w:ascii="Calibri" w:hAnsi="Calibri" w:eastAsia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420help</dc:creator>
  <cp:keywords/>
  <dc:description>generated by python-docx</dc:description>
  <cp:lastModifiedBy>420help</cp:lastModifiedBy>
  <cp:revision>1</cp:revision>
  <dcterms:created xsi:type="dcterms:W3CDTF">2013-12-23T23:15:00Z</dcterms:created>
  <dcterms:modified xsi:type="dcterms:W3CDTF">2013-12-23T23:15:00Z</dcterms:modified>
  <cp:category/>
</cp:coreProperties>
</file>